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45C3B" w14:textId="77777777" w:rsidR="00872C63" w:rsidRPr="00872C63" w:rsidRDefault="00872C63" w:rsidP="00872C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  <w14:ligatures w14:val="none"/>
        </w:rPr>
        <w:t>Invasive Plants, Bamboo &amp; Buyer Risk</w:t>
      </w:r>
    </w:p>
    <w:p w14:paraId="788310D5" w14:textId="77777777" w:rsidR="00872C63" w:rsidRPr="00872C63" w:rsidRDefault="00872C63" w:rsidP="00872C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What Conveyancers Need to Know</w:t>
      </w:r>
    </w:p>
    <w:p w14:paraId="5729AD92" w14:textId="35837AB9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74F48CFB" w14:textId="678110E7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539AB7BE" w14:textId="33B8E888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inline distT="0" distB="0" distL="0" distR="0" wp14:anchorId="1CB2CA04" wp14:editId="07D1668C">
            <wp:extent cx="2390775" cy="1793082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7" cy="180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D414" w14:textId="7CD05608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Japanese knotweed remains the most recognised invasive plant risk in UK property transactions.</w:t>
      </w:r>
    </w:p>
    <w:p w14:paraId="02DFFE3A" w14:textId="0FD3899F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Recent television coverage of invasive garden plants — particularly bamboo — has brought the issue back into </w:t>
      </w:r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publics</w:t>
      </w:r>
      <w:proofErr w:type="spellEnd"/>
      <w:r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mind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 For conveyancers, however, this is not simply a gardening story. It is increasingly a transactional risk issue.</w:t>
      </w:r>
    </w:p>
    <w:p w14:paraId="6628AD64" w14:textId="5D7251DF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16C91D4F" wp14:editId="56B56430">
            <wp:simplePos x="0" y="0"/>
            <wp:positionH relativeFrom="margin">
              <wp:align>left</wp:align>
            </wp:positionH>
            <wp:positionV relativeFrom="paragraph">
              <wp:posOffset>515620</wp:posOffset>
            </wp:positionV>
            <wp:extent cx="1816100" cy="2022475"/>
            <wp:effectExtent l="0" t="0" r="0" b="0"/>
            <wp:wrapSquare wrapText="bothSides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2C63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59264" behindDoc="1" locked="0" layoutInCell="1" allowOverlap="1" wp14:anchorId="41849F4F" wp14:editId="56B41C7A">
            <wp:simplePos x="0" y="0"/>
            <wp:positionH relativeFrom="column">
              <wp:posOffset>3457575</wp:posOffset>
            </wp:positionH>
            <wp:positionV relativeFrom="paragraph">
              <wp:posOffset>617855</wp:posOffset>
            </wp:positionV>
            <wp:extent cx="1901190" cy="2096770"/>
            <wp:effectExtent l="0" t="0" r="3810" b="0"/>
            <wp:wrapTight wrapText="bothSides">
              <wp:wrapPolygon edited="0">
                <wp:start x="0" y="0"/>
                <wp:lineTo x="0" y="21391"/>
                <wp:lineTo x="21427" y="21391"/>
                <wp:lineTo x="21427" y="0"/>
                <wp:lineTo x="0" y="0"/>
              </wp:wrapPolygon>
            </wp:wrapTight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Most practitioners are familiar with Japanese knotweed and the long-standing lender sensitivities surrounding it. However, knotweed is only part of a wider and evolving landscape. Increasingly, other fast-spreading species — including certain forms of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bamboo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and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Horsetail 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— are appearing in survey reports, property enquiries and neighbour disputes.</w:t>
      </w:r>
    </w:p>
    <w:p w14:paraId="4190C99F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key question for conveyancers is not whether these plants exist, but how they translate into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risk for buyers, lenders and future liability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6A939FA4" w14:textId="77777777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pict w14:anchorId="09C11B5B">
          <v:rect id="_x0000_i1025" style="width:0;height:1.5pt" o:hralign="center" o:hrstd="t" o:hr="t" fillcolor="#a0a0a0" stroked="f"/>
        </w:pict>
      </w:r>
    </w:p>
    <w:p w14:paraId="3C605056" w14:textId="77777777" w:rsidR="00872C63" w:rsidRPr="00872C63" w:rsidRDefault="00872C63" w:rsidP="00872C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Bamboo – Attractive Screening or Emerging Liability?</w:t>
      </w:r>
    </w:p>
    <w:p w14:paraId="55F6D373" w14:textId="77777777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0288" behindDoc="1" locked="0" layoutInCell="1" allowOverlap="1" wp14:anchorId="294ACA0B" wp14:editId="3CD1C660">
            <wp:simplePos x="0" y="0"/>
            <wp:positionH relativeFrom="column">
              <wp:posOffset>0</wp:posOffset>
            </wp:positionH>
            <wp:positionV relativeFrom="paragraph">
              <wp:posOffset>-7536180</wp:posOffset>
            </wp:positionV>
            <wp:extent cx="2202180" cy="2936875"/>
            <wp:effectExtent l="0" t="0" r="7620" b="0"/>
            <wp:wrapTight wrapText="bothSides">
              <wp:wrapPolygon edited="0">
                <wp:start x="0" y="0"/>
                <wp:lineTo x="0" y="21437"/>
                <wp:lineTo x="21488" y="21437"/>
                <wp:lineTo x="21488" y="0"/>
                <wp:lineTo x="0" y="0"/>
              </wp:wrapPolygon>
            </wp:wrapTight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D4665" w14:textId="41534C2A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73E271F2" w14:textId="7309A98D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lastRenderedPageBreak/>
        <w:t>Running bamboo varieties can spread rapidly via underground rhizomes, sometimes extending well beyond the original planting area.</w:t>
      </w:r>
    </w:p>
    <w:p w14:paraId="513A486D" w14:textId="39522B7F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Bamboo is often marketed as an attractive and low-maintenance screening plant. </w:t>
      </w:r>
      <w:proofErr w:type="gramStart"/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 reality, some</w:t>
      </w:r>
      <w:proofErr w:type="gramEnd"/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“running” varieties spread aggressively via underground rhizomes, travelling several metres beyond where they were first planted.</w:t>
      </w:r>
    </w:p>
    <w:p w14:paraId="43F94CA6" w14:textId="1FA13473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1312" behindDoc="1" locked="0" layoutInCell="1" allowOverlap="1" wp14:anchorId="1459B46A" wp14:editId="759CE854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2816860" cy="2114550"/>
            <wp:effectExtent l="0" t="0" r="2540" b="0"/>
            <wp:wrapTight wrapText="bothSides">
              <wp:wrapPolygon edited="0">
                <wp:start x="0" y="0"/>
                <wp:lineTo x="0" y="21405"/>
                <wp:lineTo x="21473" y="21405"/>
                <wp:lineTo x="21473" y="0"/>
                <wp:lineTo x="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Unlike knotweed, bamboo is not currently listed under the Wildlife and Countryside Act 1981 as a controlled invasive species. However, this does not mean it is without risk.</w:t>
      </w:r>
    </w:p>
    <w:p w14:paraId="4DFE47FB" w14:textId="28B0BF22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Issues increasingly reported include:</w:t>
      </w:r>
    </w:p>
    <w:p w14:paraId="2F1C538F" w14:textId="77777777" w:rsidR="00872C63" w:rsidRPr="00872C63" w:rsidRDefault="00872C63" w:rsidP="00872C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Encroachment into neighbouring gardens</w:t>
      </w:r>
    </w:p>
    <w:p w14:paraId="6CBE5396" w14:textId="340A794F" w:rsidR="00872C63" w:rsidRPr="00872C63" w:rsidRDefault="00872C63" w:rsidP="00872C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Damage to patios, paths and lightweight structures</w:t>
      </w:r>
    </w:p>
    <w:p w14:paraId="5C999C00" w14:textId="3AB92624" w:rsidR="00872C63" w:rsidRPr="00872C63" w:rsidRDefault="00872C63" w:rsidP="00872C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Boundary disputes arising from root spread</w:t>
      </w:r>
    </w:p>
    <w:p w14:paraId="0C02853E" w14:textId="34E1B300" w:rsidR="00872C63" w:rsidRPr="00872C63" w:rsidRDefault="00872C63" w:rsidP="00872C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Costly specialist removal programmes</w:t>
      </w:r>
    </w:p>
    <w:p w14:paraId="57BE5BD0" w14:textId="0BD52689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From a legal perspective, the problem frequently becomes one of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private nuisance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rather than statutory control. Where roots encroach and cause damage, liability can arise — sometimes years after completion.</w:t>
      </w:r>
    </w:p>
    <w:p w14:paraId="3CD50E8F" w14:textId="36FB961F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For buyers, the distinction between a decorative garden feature and a potential legal dispute is rarely obvious.</w:t>
      </w:r>
    </w:p>
    <w:p w14:paraId="549C4F2D" w14:textId="0AD5A3A2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pict w14:anchorId="50432C6D">
          <v:rect id="_x0000_i1026" style="width:0;height:1.5pt" o:hralign="center" o:hrstd="t" o:hr="t" fillcolor="#a0a0a0" stroked="f"/>
        </w:pict>
      </w:r>
    </w:p>
    <w:p w14:paraId="68DDC901" w14:textId="40ED9E94" w:rsidR="00872C63" w:rsidRPr="00872C63" w:rsidRDefault="00872C63" w:rsidP="00783D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A Broader Invasive Landscap</w:t>
      </w:r>
      <w:r w:rsidR="00783D0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e</w:t>
      </w:r>
    </w:p>
    <w:p w14:paraId="1F7519A9" w14:textId="7BE79246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6C6FF2DA" w14:textId="76E96C67" w:rsidR="00872C63" w:rsidRPr="00872C63" w:rsidRDefault="00783D03" w:rsidP="00783D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3360" behindDoc="1" locked="0" layoutInCell="1" allowOverlap="1" wp14:anchorId="25E181A3" wp14:editId="5AB61593">
            <wp:simplePos x="0" y="0"/>
            <wp:positionH relativeFrom="margin">
              <wp:posOffset>3857625</wp:posOffset>
            </wp:positionH>
            <wp:positionV relativeFrom="paragraph">
              <wp:posOffset>6350</wp:posOffset>
            </wp:positionV>
            <wp:extent cx="195008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12" y="21521"/>
                <wp:lineTo x="21312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63"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Horsetail is extremely resilient, with deep root systems that make eradication difficult.</w:t>
      </w:r>
    </w:p>
    <w:p w14:paraId="1DC47CF9" w14:textId="49BE1F0D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While Japanese knotweed remains the most high-profile plant in conveyancing, the underlying concern is consistent: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structural risk, mortgage security and remediation uncertainty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15FB25F7" w14:textId="32631C75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Alongside knotweed, conveyancers are encountering a wider range of problematic species, including:</w:t>
      </w:r>
    </w:p>
    <w:p w14:paraId="5EEC2F79" w14:textId="4CBC51D3" w:rsidR="00872C63" w:rsidRPr="00872C63" w:rsidRDefault="00872C63" w:rsidP="00872C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Horsetail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— a resilient plant with deep root systems that are notoriously difficult to eradicate</w:t>
      </w:r>
    </w:p>
    <w:p w14:paraId="25E61E62" w14:textId="1DBA029A" w:rsidR="00872C63" w:rsidRPr="00872C63" w:rsidRDefault="00872C63" w:rsidP="00872C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Arial" w:eastAsia="Times New Roman" w:hAnsi="Arial" w:cs="Arial"/>
          <w:b/>
          <w:bCs/>
          <w:noProof/>
          <w:kern w:val="0"/>
          <w:lang w:eastAsia="en-GB"/>
          <w14:ligatures w14:val="none"/>
        </w:rPr>
        <w:lastRenderedPageBreak/>
        <w:drawing>
          <wp:anchor distT="0" distB="0" distL="114300" distR="114300" simplePos="0" relativeHeight="251664384" behindDoc="1" locked="0" layoutInCell="1" allowOverlap="1" wp14:anchorId="73EB9E41" wp14:editId="04E298CC">
            <wp:simplePos x="0" y="0"/>
            <wp:positionH relativeFrom="margin">
              <wp:posOffset>-133350</wp:posOffset>
            </wp:positionH>
            <wp:positionV relativeFrom="paragraph">
              <wp:posOffset>208280</wp:posOffset>
            </wp:positionV>
            <wp:extent cx="2951480" cy="2453640"/>
            <wp:effectExtent l="0" t="0" r="1270" b="3810"/>
            <wp:wrapTight wrapText="bothSides">
              <wp:wrapPolygon edited="0">
                <wp:start x="0" y="0"/>
                <wp:lineTo x="0" y="21466"/>
                <wp:lineTo x="21470" y="21466"/>
                <wp:lineTo x="21470" y="0"/>
                <wp:lineTo x="0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Running bamboo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varieties capable of rapid lateral spread</w:t>
      </w:r>
    </w:p>
    <w:p w14:paraId="08285EE3" w14:textId="77777777" w:rsidR="00872C63" w:rsidRPr="00872C63" w:rsidRDefault="00872C63" w:rsidP="00872C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Giant hogweed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 which can present health hazards and potential enforcement issues</w:t>
      </w:r>
    </w:p>
    <w:p w14:paraId="0FCCD04F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The legal framework varies between species, but the transactional risks often arise from:</w:t>
      </w:r>
    </w:p>
    <w:p w14:paraId="3F600FC3" w14:textId="77777777" w:rsidR="00872C63" w:rsidRPr="00872C63" w:rsidRDefault="00872C63" w:rsidP="00872C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Disclosure issues on the TA6 Property Information Form</w:t>
      </w:r>
    </w:p>
    <w:p w14:paraId="634973FE" w14:textId="77777777" w:rsidR="00872C63" w:rsidRPr="00872C63" w:rsidRDefault="00872C63" w:rsidP="00872C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Surveyor down-valuations</w:t>
      </w:r>
    </w:p>
    <w:p w14:paraId="13F3D468" w14:textId="77777777" w:rsidR="00872C63" w:rsidRPr="00872C63" w:rsidRDefault="00872C63" w:rsidP="00872C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Mortgage lender requirements for treatment plans</w:t>
      </w:r>
    </w:p>
    <w:p w14:paraId="0C285A4C" w14:textId="77777777" w:rsidR="00872C63" w:rsidRPr="00872C63" w:rsidRDefault="00872C63" w:rsidP="00872C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Historic or ongoing neighbour disputes</w:t>
      </w:r>
    </w:p>
    <w:p w14:paraId="031CD826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In practice, it is often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lender reaction and disclosure obligations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 rather than the plant itself, that create delay or renegotiation within a transaction.</w:t>
      </w:r>
    </w:p>
    <w:p w14:paraId="049CE8AC" w14:textId="77777777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pict w14:anchorId="3C0C3E8B">
          <v:rect id="_x0000_i1027" style="width:0;height:1.5pt" o:hralign="center" o:hrstd="t" o:hr="t" fillcolor="#a0a0a0" stroked="f"/>
        </w:pict>
      </w:r>
    </w:p>
    <w:p w14:paraId="1296D12D" w14:textId="1886AD72" w:rsidR="00872C63" w:rsidRPr="00872C63" w:rsidRDefault="00872C63" w:rsidP="00872C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What Will Searches Reveal?</w:t>
      </w:r>
    </w:p>
    <w:p w14:paraId="3EE368C8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A common assumption is that invasive plants will appear in a standard local authority search. </w:t>
      </w:r>
      <w:proofErr w:type="gramStart"/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 reality, most</w:t>
      </w:r>
      <w:proofErr w:type="gramEnd"/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planting issues will not appear unless they have triggered formal enforcement action or environmental health involvement.</w:t>
      </w:r>
    </w:p>
    <w:p w14:paraId="35378926" w14:textId="17CCC784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Environmental searches may highlight certain environmental risk factors or known treatment sites associated with knotweed. However, bamboo and horsetail rarely appear in search datasets unless linked to official intervention.</w:t>
      </w:r>
    </w:p>
    <w:p w14:paraId="2E9559B6" w14:textId="118CFB33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Searches cannot see every root system beneath the soil. What they can do is provide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context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by:</w:t>
      </w:r>
    </w:p>
    <w:p w14:paraId="329F6BF7" w14:textId="77777777" w:rsidR="00872C63" w:rsidRPr="00872C63" w:rsidRDefault="00872C63" w:rsidP="00872C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Identifying environmental risk indicators</w:t>
      </w:r>
    </w:p>
    <w:p w14:paraId="28FDBC32" w14:textId="77777777" w:rsidR="00872C63" w:rsidRPr="00872C63" w:rsidRDefault="00872C63" w:rsidP="00872C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Highlighting historic enforcement activity</w:t>
      </w:r>
    </w:p>
    <w:p w14:paraId="29299F5C" w14:textId="11954950" w:rsidR="00872C63" w:rsidRPr="00872C63" w:rsidRDefault="00872C63" w:rsidP="00872C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Supporting informed follow-up enquiries where appropriate</w:t>
      </w:r>
    </w:p>
    <w:p w14:paraId="3CD3540E" w14:textId="197678AA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As environmental risks become more varied,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interpretation of search information remains as important as the data itself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124C6971" w14:textId="1416B175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pict w14:anchorId="3CC83862">
          <v:rect id="_x0000_i1028" style="width:0;height:1.5pt" o:hralign="center" o:hrstd="t" o:hr="t" fillcolor="#a0a0a0" stroked="f"/>
        </w:pict>
      </w:r>
    </w:p>
    <w:p w14:paraId="6C4F2B47" w14:textId="77777777" w:rsidR="00783D03" w:rsidRDefault="00783D03" w:rsidP="00872C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</w:p>
    <w:p w14:paraId="1875CB0D" w14:textId="040C70C7" w:rsidR="00872C63" w:rsidRPr="00872C63" w:rsidRDefault="00872C63" w:rsidP="00872C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The TA6 Disclosure Gap</w:t>
      </w:r>
    </w:p>
    <w:p w14:paraId="79FB71A2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lastRenderedPageBreak/>
        <w:t>The TA6 Property Information Form specifically asks sellers whether the property is affected by Japanese knotweed. It does not ask about bamboo or other invasive species.</w:t>
      </w:r>
    </w:p>
    <w:p w14:paraId="3E4351BB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This creates a potential disclosure gap.</w:t>
      </w:r>
    </w:p>
    <w:p w14:paraId="37A352C5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If a seller is aware that bamboo has caused neighbour complaints or that removal has been attempted unsuccessfully, failing to disclose the issue could potentially give rise to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misrepresentation claims after completion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0FAB0F42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Where surveyors raise concerns about aggressive planting near boundaries or structures, conveyancers may wish to consider targeted enquiries or specialist reports.</w:t>
      </w:r>
    </w:p>
    <w:p w14:paraId="30751997" w14:textId="77777777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pict w14:anchorId="6827D1EE">
          <v:rect id="_x0000_i1029" style="width:0;height:1.5pt" o:hralign="center" o:hrstd="t" o:hr="t" fillcolor="#a0a0a0" stroked="f"/>
        </w:pict>
      </w:r>
    </w:p>
    <w:p w14:paraId="3E071FE6" w14:textId="77777777" w:rsidR="00872C63" w:rsidRDefault="00872C63" w:rsidP="00872C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</w:p>
    <w:p w14:paraId="17637BB1" w14:textId="04BF680B" w:rsidR="00872C63" w:rsidRPr="00872C63" w:rsidRDefault="00872C63" w:rsidP="00872C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A Measured Approach</w:t>
      </w:r>
    </w:p>
    <w:p w14:paraId="5E8CF3DD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It is important not to create unnecessary alarm. Many properties contain bamboo or other vigorous planting that remains well managed and entirely problem-free.</w:t>
      </w:r>
    </w:p>
    <w:p w14:paraId="607458D3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However, as environmental awareness grows and buyers become more cautious, invasive plants are likely to appear more frequently in conveyancing enquiries.</w:t>
      </w:r>
    </w:p>
    <w:p w14:paraId="6A8073F0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The conveyancer’s role is not to become a horticultural expert, but to recognise when a garden feature may cross the line into </w:t>
      </w: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legal, lending or neighbour dispute risk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5CEC9D7F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As with many conveyancing issues, early identification and clear advice remain the most effective way of managing potential problems before they become costly disputes.</w:t>
      </w:r>
    </w:p>
    <w:p w14:paraId="7C62ECC5" w14:textId="77777777" w:rsidR="00872C63" w:rsidRPr="00872C63" w:rsidRDefault="00872C63" w:rsidP="00872C6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pict w14:anchorId="5AAD787E">
          <v:rect id="_x0000_i1030" style="width:0;height:1.5pt" o:hralign="center" o:hrstd="t" o:hr="t" fillcolor="#a0a0a0" stroked="f"/>
        </w:pict>
      </w:r>
    </w:p>
    <w:p w14:paraId="7A224763" w14:textId="77777777" w:rsidR="00872C63" w:rsidRPr="00872C63" w:rsidRDefault="00872C63" w:rsidP="00872C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Author</w:t>
      </w:r>
    </w:p>
    <w:p w14:paraId="10198AB1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Andrew Prismall</w:t>
      </w:r>
      <w:r w:rsidRPr="00872C63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br/>
        <w:t>HW Conveyancing Searches</w:t>
      </w:r>
    </w:p>
    <w:p w14:paraId="3EEA672A" w14:textId="77777777" w:rsidR="00872C63" w:rsidRPr="00872C63" w:rsidRDefault="00872C63" w:rsidP="00872C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872C63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HW Conveyancing Searches supports conveyancers with regulated local authority searches and environmental information, helping firms understand the context behind property risk.</w:t>
      </w:r>
    </w:p>
    <w:p w14:paraId="7D651A2D" w14:textId="77777777" w:rsidR="0038687B" w:rsidRDefault="0038687B"/>
    <w:sectPr w:rsidR="003868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34F04"/>
    <w:multiLevelType w:val="multilevel"/>
    <w:tmpl w:val="022C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E5727"/>
    <w:multiLevelType w:val="multilevel"/>
    <w:tmpl w:val="C7A0C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80554"/>
    <w:multiLevelType w:val="multilevel"/>
    <w:tmpl w:val="154E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B11F60"/>
    <w:multiLevelType w:val="multilevel"/>
    <w:tmpl w:val="D3D2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2840886">
    <w:abstractNumId w:val="1"/>
  </w:num>
  <w:num w:numId="2" w16cid:durableId="1558513364">
    <w:abstractNumId w:val="0"/>
  </w:num>
  <w:num w:numId="3" w16cid:durableId="1000550125">
    <w:abstractNumId w:val="2"/>
  </w:num>
  <w:num w:numId="4" w16cid:durableId="16303614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63"/>
    <w:rsid w:val="00010926"/>
    <w:rsid w:val="0038687B"/>
    <w:rsid w:val="00783D03"/>
    <w:rsid w:val="00827F4D"/>
    <w:rsid w:val="0087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69C4B"/>
  <w15:chartTrackingRefBased/>
  <w15:docId w15:val="{B3264C3A-7CFC-4F58-9060-F5119A05B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C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2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C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2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2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2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2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C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2C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2C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C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C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2C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2C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2C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2C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2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2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2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2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2C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2C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2C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2C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2C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2C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Prismall</dc:creator>
  <cp:keywords/>
  <dc:description/>
  <cp:lastModifiedBy>Andrew Prismall</cp:lastModifiedBy>
  <cp:revision>1</cp:revision>
  <dcterms:created xsi:type="dcterms:W3CDTF">2026-03-05T10:50:00Z</dcterms:created>
  <dcterms:modified xsi:type="dcterms:W3CDTF">2026-03-05T11:03:00Z</dcterms:modified>
</cp:coreProperties>
</file>